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205EFD">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bookmarkStart w:id="0" w:name="_Hlk216696171"/>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bookmarkEnd w:id="0"/>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1DDFDE8A"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26066E">
        <w:rPr>
          <w:rFonts w:ascii="Calibri" w:hAnsi="Calibri" w:cs="Calibri"/>
          <w:color w:val="000066"/>
          <w:sz w:val="24"/>
          <w:szCs w:val="24"/>
        </w:rPr>
        <w:t xml:space="preserve"> Jennifer L. Green</w:t>
      </w:r>
    </w:p>
    <w:p w14:paraId="75AF809D" w14:textId="7AD637B0"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1" w:name="Text1"/>
      <w:r w:rsidRPr="004252E8">
        <w:rPr>
          <w:rFonts w:ascii="Calibri" w:hAnsi="Calibri" w:cs="Calibri"/>
          <w:color w:val="000066"/>
          <w:sz w:val="24"/>
          <w:szCs w:val="24"/>
        </w:rPr>
        <w:t>rganization Name:</w:t>
      </w:r>
      <w:r w:rsidR="0026066E">
        <w:rPr>
          <w:rFonts w:ascii="Calibri" w:hAnsi="Calibri" w:cs="Calibri"/>
          <w:color w:val="000066"/>
          <w:sz w:val="24"/>
          <w:szCs w:val="24"/>
        </w:rPr>
        <w:t xml:space="preserve"> Chester County History Center</w:t>
      </w:r>
      <w:r w:rsidRPr="004252E8">
        <w:rPr>
          <w:rFonts w:ascii="Calibri" w:hAnsi="Calibri" w:cs="Calibri"/>
          <w:color w:val="000066"/>
          <w:sz w:val="24"/>
          <w:szCs w:val="24"/>
        </w:rPr>
        <w:tab/>
      </w:r>
      <w:bookmarkEnd w:id="1"/>
    </w:p>
    <w:p w14:paraId="68E60E6E" w14:textId="6F90A118"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26066E">
        <w:rPr>
          <w:rFonts w:ascii="Calibri" w:hAnsi="Calibri" w:cs="Calibri"/>
          <w:color w:val="000066"/>
          <w:sz w:val="24"/>
          <w:szCs w:val="24"/>
        </w:rPr>
        <w:t xml:space="preserve"> 225 N. High Street, West Chester, PA 19380</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168870E2"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26066E">
        <w:rPr>
          <w:rFonts w:ascii="Calibri" w:hAnsi="Calibri" w:cs="Calibri"/>
          <w:color w:val="000066"/>
          <w:sz w:val="24"/>
          <w:szCs w:val="24"/>
        </w:rPr>
        <w:t xml:space="preserve"> 610-692-4800 ext. </w:t>
      </w:r>
      <w:r w:rsidR="00E93671">
        <w:rPr>
          <w:rFonts w:ascii="Calibri" w:hAnsi="Calibri" w:cs="Calibri"/>
          <w:color w:val="000066"/>
          <w:sz w:val="24"/>
          <w:szCs w:val="24"/>
        </w:rPr>
        <w:t>2</w:t>
      </w:r>
      <w:r w:rsidR="0026066E">
        <w:rPr>
          <w:rFonts w:ascii="Calibri" w:hAnsi="Calibri" w:cs="Calibri"/>
          <w:color w:val="000066"/>
          <w:sz w:val="24"/>
          <w:szCs w:val="24"/>
        </w:rPr>
        <w:t>03</w:t>
      </w:r>
      <w:r w:rsidRPr="004252E8">
        <w:rPr>
          <w:rFonts w:ascii="Calibri" w:hAnsi="Calibri" w:cs="Calibri"/>
          <w:color w:val="000066"/>
          <w:sz w:val="24"/>
          <w:szCs w:val="24"/>
        </w:rPr>
        <w:tab/>
      </w:r>
    </w:p>
    <w:p w14:paraId="77B5DA24" w14:textId="57D122EE"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26066E">
        <w:rPr>
          <w:rFonts w:ascii="Calibri" w:hAnsi="Calibri" w:cs="Calibri"/>
          <w:color w:val="000066"/>
          <w:sz w:val="24"/>
          <w:szCs w:val="24"/>
        </w:rPr>
        <w:t xml:space="preserve"> jgreen@mycchc.org</w:t>
      </w:r>
    </w:p>
    <w:p w14:paraId="167E8527" w14:textId="4C513DC5"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26066E">
        <w:rPr>
          <w:rFonts w:ascii="Calibri" w:hAnsi="Calibri" w:cs="Calibri"/>
          <w:color w:val="000066"/>
          <w:sz w:val="24"/>
          <w:szCs w:val="24"/>
        </w:rPr>
        <w:t xml:space="preserve"> www.mycchc.org</w:t>
      </w:r>
      <w:r w:rsidRPr="004252E8">
        <w:rPr>
          <w:rFonts w:ascii="Calibri" w:hAnsi="Calibri" w:cs="Calibri"/>
          <w:color w:val="000066"/>
          <w:sz w:val="24"/>
          <w:szCs w:val="24"/>
        </w:rPr>
        <w:tab/>
      </w:r>
    </w:p>
    <w:p w14:paraId="0EC6D634" w14:textId="18717AE3"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26066E">
        <w:rPr>
          <w:rFonts w:ascii="Calibri" w:hAnsi="Calibri" w:cs="Calibri"/>
          <w:color w:val="000066"/>
          <w:sz w:val="24"/>
          <w:szCs w:val="24"/>
        </w:rPr>
        <w:t xml:space="preserve"> 1893</w:t>
      </w:r>
    </w:p>
    <w:p w14:paraId="7D1442BB" w14:textId="0B5F4960"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E93671">
        <w:rPr>
          <w:rFonts w:ascii="Calibri" w:hAnsi="Calibri" w:cs="Calibri"/>
          <w:color w:val="000066"/>
          <w:sz w:val="24"/>
          <w:szCs w:val="24"/>
        </w:rPr>
        <w:t xml:space="preserve"> </w:t>
      </w:r>
      <w:r w:rsidR="0026066E">
        <w:rPr>
          <w:rFonts w:ascii="Calibri" w:hAnsi="Calibri" w:cs="Calibri"/>
          <w:color w:val="000066"/>
          <w:sz w:val="24"/>
          <w:szCs w:val="24"/>
        </w:rPr>
        <w:t>23-1371942</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4"/>
        <w:gridCol w:w="2922"/>
        <w:gridCol w:w="269"/>
        <w:gridCol w:w="2925"/>
        <w:gridCol w:w="269"/>
        <w:gridCol w:w="341"/>
        <w:gridCol w:w="3265"/>
      </w:tblGrid>
      <w:tr w:rsidR="00837192" w:rsidRPr="004252E8" w14:paraId="5B43F1AF" w14:textId="43C88C89" w:rsidTr="00E33A86">
        <w:tc>
          <w:tcPr>
            <w:tcW w:w="355" w:type="dxa"/>
          </w:tcPr>
          <w:p w14:paraId="32958726" w14:textId="03FBFD4D" w:rsidR="00837192" w:rsidRPr="004252E8" w:rsidRDefault="0026066E"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w:t>
            </w:r>
            <w:proofErr w:type="spellStart"/>
            <w:r w:rsidRPr="004252E8">
              <w:rPr>
                <w:rFonts w:ascii="Calibri" w:hAnsi="Calibri" w:cs="Calibri"/>
                <w:color w:val="000066"/>
                <w:sz w:val="24"/>
                <w:szCs w:val="24"/>
                <w:lang w:val="fr-FR"/>
              </w:rPr>
              <w:t>Heritage</w:t>
            </w:r>
            <w:proofErr w:type="spellEnd"/>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2BE40D8" w:rsidR="00837192" w:rsidRPr="004252E8" w:rsidRDefault="00043FC0"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38FE3216" w:rsidR="00ED0379" w:rsidRPr="004252E8" w:rsidRDefault="0026066E"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0AD439CE" w:rsidR="004D28A9" w:rsidRPr="004252E8" w:rsidRDefault="0026066E"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0ABA5613" w:rsidR="00A82CA8" w:rsidRPr="004252E8" w:rsidRDefault="0026066E"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2984E042" w:rsidR="00A82CA8" w:rsidRPr="004252E8" w:rsidRDefault="0026066E"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351052B5" w:rsidR="00A82CA8" w:rsidRPr="004252E8" w:rsidRDefault="00E93671" w:rsidP="00E24FB0">
            <w:pPr>
              <w:rPr>
                <w:rFonts w:ascii="Calibri" w:hAnsi="Calibri" w:cs="Calibri"/>
                <w:b/>
                <w:color w:val="C00000"/>
              </w:rPr>
            </w:pPr>
            <w:r>
              <w:rPr>
                <w:rFonts w:ascii="Calibri" w:hAnsi="Calibri" w:cs="Calibri"/>
                <w:b/>
                <w:color w:val="C00000"/>
              </w:rPr>
              <w:t>X</w:t>
            </w:r>
          </w:p>
        </w:tc>
        <w:tc>
          <w:tcPr>
            <w:tcW w:w="720" w:type="dxa"/>
          </w:tcPr>
          <w:p w14:paraId="34B7DF0D" w14:textId="618E8EFC" w:rsidR="00A82CA8" w:rsidRPr="004252E8" w:rsidRDefault="00A82CA8" w:rsidP="00E24FB0">
            <w:pPr>
              <w:rPr>
                <w:rFonts w:ascii="Calibri" w:hAnsi="Calibri" w:cs="Calibri"/>
                <w:b/>
                <w:color w:val="C00000"/>
              </w:rPr>
            </w:pP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5"/>
        <w:gridCol w:w="269"/>
        <w:gridCol w:w="2227"/>
        <w:gridCol w:w="269"/>
        <w:gridCol w:w="1792"/>
        <w:gridCol w:w="341"/>
        <w:gridCol w:w="1580"/>
        <w:gridCol w:w="297"/>
        <w:gridCol w:w="1569"/>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2"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4A52E2E7" w:rsidR="001E5E60" w:rsidRPr="004252E8" w:rsidRDefault="00E93671" w:rsidP="00B1752E">
            <w:pPr>
              <w:jc w:val="both"/>
              <w:rPr>
                <w:rFonts w:ascii="Calibri" w:hAnsi="Calibri" w:cs="Calibri"/>
                <w:color w:val="000066"/>
                <w:sz w:val="24"/>
                <w:szCs w:val="24"/>
              </w:rPr>
            </w:pPr>
            <w:r>
              <w:rPr>
                <w:rFonts w:ascii="Calibri" w:hAnsi="Calibri" w:cs="Calibri"/>
                <w:color w:val="000066"/>
                <w:sz w:val="24"/>
                <w:szCs w:val="24"/>
              </w:rPr>
              <w:t>X</w:t>
            </w:r>
          </w:p>
        </w:tc>
        <w:tc>
          <w:tcPr>
            <w:tcW w:w="1592" w:type="dxa"/>
          </w:tcPr>
          <w:p w14:paraId="66A47436" w14:textId="79D1A12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4E0B348D" w14:textId="4E41B894" w:rsidR="001E5E60" w:rsidRPr="004252E8" w:rsidRDefault="001E5E60" w:rsidP="00B1752E">
            <w:pPr>
              <w:jc w:val="both"/>
              <w:rPr>
                <w:rFonts w:ascii="Calibri" w:hAnsi="Calibri" w:cs="Calibri"/>
                <w:color w:val="000066"/>
                <w:sz w:val="24"/>
                <w:szCs w:val="24"/>
              </w:rPr>
            </w:pPr>
          </w:p>
        </w:tc>
        <w:tc>
          <w:tcPr>
            <w:tcW w:w="1579" w:type="dxa"/>
          </w:tcPr>
          <w:p w14:paraId="1A4E098A" w14:textId="0ECC5B1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2"/>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7249D452" w14:textId="77777777" w:rsidR="0026066E" w:rsidRDefault="0026066E" w:rsidP="00695627">
      <w:pPr>
        <w:jc w:val="center"/>
        <w:rPr>
          <w:rFonts w:ascii="Calibri" w:hAnsi="Calibri" w:cs="Calibri"/>
          <w:b/>
          <w:color w:val="C00000"/>
          <w:sz w:val="24"/>
          <w:szCs w:val="24"/>
          <w:u w:val="single"/>
        </w:rPr>
      </w:pPr>
    </w:p>
    <w:p w14:paraId="0D15772E" w14:textId="77777777" w:rsidR="00445AF9" w:rsidRDefault="00445AF9" w:rsidP="00B722E2">
      <w:pPr>
        <w:jc w:val="center"/>
      </w:pPr>
    </w:p>
    <w:p w14:paraId="575D537B" w14:textId="5E480C87" w:rsidR="00B722E2" w:rsidRDefault="00B722E2" w:rsidP="00B722E2">
      <w:pPr>
        <w:jc w:val="center"/>
      </w:pPr>
      <w:r>
        <w:t>“LET FREEDOM RING” AMERICA250 GRANT APPLICATION</w:t>
      </w:r>
    </w:p>
    <w:p w14:paraId="3258700C" w14:textId="77777777" w:rsidR="00B722E2" w:rsidRDefault="00B722E2" w:rsidP="00B722E2">
      <w:pPr>
        <w:jc w:val="center"/>
      </w:pPr>
      <w:r>
        <w:t>Chester County History Center’s 2026 Lecture Series</w:t>
      </w:r>
    </w:p>
    <w:p w14:paraId="05CF5873" w14:textId="77777777" w:rsidR="00B722E2" w:rsidRDefault="00B722E2" w:rsidP="00B722E2">
      <w:pPr>
        <w:rPr>
          <w:b/>
          <w:bCs/>
        </w:rPr>
      </w:pPr>
    </w:p>
    <w:p w14:paraId="418C28C1" w14:textId="77777777" w:rsidR="00B722E2" w:rsidRPr="006A15B3" w:rsidRDefault="00B722E2" w:rsidP="00B722E2">
      <w:pPr>
        <w:spacing w:line="120" w:lineRule="auto"/>
        <w:rPr>
          <w:sz w:val="22"/>
          <w:szCs w:val="22"/>
        </w:rPr>
      </w:pPr>
    </w:p>
    <w:p w14:paraId="7588774D" w14:textId="77777777" w:rsidR="00B722E2" w:rsidRPr="006A15B3" w:rsidRDefault="00B722E2" w:rsidP="00B722E2">
      <w:pPr>
        <w:rPr>
          <w:sz w:val="22"/>
          <w:szCs w:val="22"/>
        </w:rPr>
      </w:pPr>
      <w:proofErr w:type="gramStart"/>
      <w:r w:rsidRPr="006A15B3">
        <w:rPr>
          <w:sz w:val="22"/>
          <w:szCs w:val="22"/>
        </w:rPr>
        <w:lastRenderedPageBreak/>
        <w:t>During the course of</w:t>
      </w:r>
      <w:proofErr w:type="gramEnd"/>
      <w:r w:rsidRPr="006A15B3">
        <w:rPr>
          <w:sz w:val="22"/>
          <w:szCs w:val="22"/>
        </w:rPr>
        <w:t xml:space="preserve"> 2026, the Chester County History Center will present 10 one-hour-long virtual lectures designed to “highlight how Chester County participated in our nation’s founding” and “elevate our understanding of our continuing journey to build a more perfect union,” as outlined as priorities of the Chester County Community Foundation’s 250 website. With this special lecture series devoted to the American Revolution and its aftermath, CCHC aims to illuminate lesser-known stories, enhance historical literacy, and increase civic engagement.</w:t>
      </w:r>
    </w:p>
    <w:p w14:paraId="20E222DA" w14:textId="77777777" w:rsidR="00B722E2" w:rsidRDefault="00B722E2" w:rsidP="00B722E2">
      <w:pPr>
        <w:rPr>
          <w:sz w:val="22"/>
          <w:szCs w:val="22"/>
        </w:rPr>
      </w:pPr>
    </w:p>
    <w:p w14:paraId="0F55B811" w14:textId="248BC3C5" w:rsidR="00B722E2" w:rsidRPr="006A15B3" w:rsidRDefault="00B722E2" w:rsidP="00B722E2">
      <w:pPr>
        <w:rPr>
          <w:sz w:val="22"/>
          <w:szCs w:val="22"/>
        </w:rPr>
      </w:pPr>
      <w:r w:rsidRPr="006A15B3">
        <w:rPr>
          <w:sz w:val="22"/>
          <w:szCs w:val="22"/>
        </w:rPr>
        <w:t xml:space="preserve">The benefits of holding these programs virtually include </w:t>
      </w:r>
      <w:r w:rsidRPr="006A15B3">
        <w:rPr>
          <w:i/>
          <w:iCs/>
          <w:sz w:val="22"/>
          <w:szCs w:val="22"/>
        </w:rPr>
        <w:t>increased accessibility, expanded pool of potential speakers, the longevity of a recorded program well into the future, and ability to convert into other popular forms of multi-media</w:t>
      </w:r>
      <w:r w:rsidRPr="006A15B3">
        <w:rPr>
          <w:sz w:val="22"/>
          <w:szCs w:val="22"/>
        </w:rPr>
        <w:t>:</w:t>
      </w:r>
    </w:p>
    <w:p w14:paraId="668317A6" w14:textId="77777777" w:rsidR="00B722E2" w:rsidRPr="006A15B3" w:rsidRDefault="00B722E2" w:rsidP="00B722E2">
      <w:pPr>
        <w:pStyle w:val="ListParagraph"/>
        <w:numPr>
          <w:ilvl w:val="0"/>
          <w:numId w:val="28"/>
        </w:numPr>
        <w:spacing w:after="160" w:line="278" w:lineRule="auto"/>
        <w:contextualSpacing/>
        <w:rPr>
          <w:sz w:val="22"/>
          <w:szCs w:val="22"/>
        </w:rPr>
      </w:pPr>
      <w:r w:rsidRPr="006A15B3">
        <w:rPr>
          <w:sz w:val="22"/>
          <w:szCs w:val="22"/>
        </w:rPr>
        <w:t>Accessibility to a greater number of people than in-person programs, including those with mobility challenges, those with transportation barriers, and those who live outside of our geographic area. Holding programs virtually enormously boosts engagement and reach.</w:t>
      </w:r>
    </w:p>
    <w:p w14:paraId="4E2F3357" w14:textId="77777777" w:rsidR="00B722E2" w:rsidRPr="006A15B3" w:rsidRDefault="00B722E2" w:rsidP="00B722E2">
      <w:pPr>
        <w:pStyle w:val="ListParagraph"/>
        <w:numPr>
          <w:ilvl w:val="1"/>
          <w:numId w:val="28"/>
        </w:numPr>
        <w:spacing w:after="160" w:line="278" w:lineRule="auto"/>
        <w:contextualSpacing/>
        <w:rPr>
          <w:sz w:val="22"/>
          <w:szCs w:val="22"/>
        </w:rPr>
      </w:pPr>
      <w:r w:rsidRPr="006A15B3">
        <w:rPr>
          <w:sz w:val="22"/>
          <w:szCs w:val="22"/>
        </w:rPr>
        <w:t>CCHC has historically drawn 150-400 people to its virtual programs, while in-person programs typically range from 30-50 attendees.</w:t>
      </w:r>
    </w:p>
    <w:p w14:paraId="03D16A00" w14:textId="77777777" w:rsidR="00B722E2" w:rsidRPr="006A15B3" w:rsidRDefault="00B722E2" w:rsidP="00B722E2">
      <w:pPr>
        <w:pStyle w:val="ListParagraph"/>
        <w:numPr>
          <w:ilvl w:val="0"/>
          <w:numId w:val="28"/>
        </w:numPr>
        <w:spacing w:after="160" w:line="278" w:lineRule="auto"/>
        <w:contextualSpacing/>
        <w:rPr>
          <w:sz w:val="22"/>
          <w:szCs w:val="22"/>
        </w:rPr>
      </w:pPr>
      <w:r w:rsidRPr="006A15B3">
        <w:rPr>
          <w:sz w:val="22"/>
          <w:szCs w:val="22"/>
        </w:rPr>
        <w:t xml:space="preserve">Greater, and more affordable, access to notable scholars of Chester County history who would require transportation reimbursements and lodging for an in-person program. </w:t>
      </w:r>
    </w:p>
    <w:p w14:paraId="13DC29DD" w14:textId="77777777" w:rsidR="00B722E2" w:rsidRPr="006A15B3" w:rsidRDefault="00B722E2" w:rsidP="00B722E2">
      <w:pPr>
        <w:pStyle w:val="ListParagraph"/>
        <w:numPr>
          <w:ilvl w:val="0"/>
          <w:numId w:val="28"/>
        </w:numPr>
        <w:spacing w:after="160" w:line="278" w:lineRule="auto"/>
        <w:contextualSpacing/>
        <w:rPr>
          <w:sz w:val="22"/>
          <w:szCs w:val="22"/>
        </w:rPr>
      </w:pPr>
      <w:r w:rsidRPr="006A15B3">
        <w:rPr>
          <w:sz w:val="22"/>
          <w:szCs w:val="22"/>
        </w:rPr>
        <w:t xml:space="preserve">If speaker </w:t>
      </w:r>
      <w:proofErr w:type="gramStart"/>
      <w:r w:rsidRPr="006A15B3">
        <w:rPr>
          <w:sz w:val="22"/>
          <w:szCs w:val="22"/>
        </w:rPr>
        <w:t>is in agreement</w:t>
      </w:r>
      <w:proofErr w:type="gramEnd"/>
      <w:r w:rsidRPr="006A15B3">
        <w:rPr>
          <w:sz w:val="22"/>
          <w:szCs w:val="22"/>
        </w:rPr>
        <w:t>*, these programs can be recorded and uploaded to YouTube and Vimeo to exist in perpetuity, extending their value well into the future.</w:t>
      </w:r>
    </w:p>
    <w:p w14:paraId="003ECF0B" w14:textId="77777777" w:rsidR="00B722E2" w:rsidRPr="006A15B3" w:rsidRDefault="00B722E2" w:rsidP="00B722E2">
      <w:pPr>
        <w:pStyle w:val="ListParagraph"/>
        <w:numPr>
          <w:ilvl w:val="0"/>
          <w:numId w:val="28"/>
        </w:numPr>
        <w:spacing w:after="160" w:line="278" w:lineRule="auto"/>
        <w:contextualSpacing/>
        <w:rPr>
          <w:sz w:val="22"/>
          <w:szCs w:val="22"/>
        </w:rPr>
      </w:pPr>
      <w:r w:rsidRPr="006A15B3">
        <w:rPr>
          <w:sz w:val="22"/>
          <w:szCs w:val="22"/>
        </w:rPr>
        <w:t>Recorded virtual programs can be more easily captioned for a hearing-impaired or deaf audience.</w:t>
      </w:r>
    </w:p>
    <w:p w14:paraId="04997E9D" w14:textId="77777777" w:rsidR="00B722E2" w:rsidRPr="006A15B3" w:rsidRDefault="00B722E2" w:rsidP="00B722E2">
      <w:pPr>
        <w:pStyle w:val="ListParagraph"/>
        <w:numPr>
          <w:ilvl w:val="0"/>
          <w:numId w:val="28"/>
        </w:numPr>
        <w:spacing w:after="160" w:line="278" w:lineRule="auto"/>
        <w:contextualSpacing/>
        <w:rPr>
          <w:sz w:val="22"/>
          <w:szCs w:val="22"/>
        </w:rPr>
      </w:pPr>
      <w:r w:rsidRPr="006A15B3">
        <w:rPr>
          <w:sz w:val="22"/>
          <w:szCs w:val="22"/>
        </w:rPr>
        <w:t xml:space="preserve">Recorded virtual programs can be easily converted into podcast episodes for a purely audio audience and uploaded to websites like </w:t>
      </w:r>
      <w:proofErr w:type="spellStart"/>
      <w:r w:rsidRPr="006A15B3">
        <w:rPr>
          <w:sz w:val="22"/>
          <w:szCs w:val="22"/>
        </w:rPr>
        <w:t>PodBean</w:t>
      </w:r>
      <w:proofErr w:type="spellEnd"/>
      <w:r w:rsidRPr="006A15B3">
        <w:rPr>
          <w:sz w:val="22"/>
          <w:szCs w:val="22"/>
        </w:rPr>
        <w:t>, Apple Podcasts, and Spotify.</w:t>
      </w:r>
    </w:p>
    <w:p w14:paraId="0F9B078F" w14:textId="77777777" w:rsidR="00B722E2" w:rsidRPr="006A15B3" w:rsidRDefault="00B722E2" w:rsidP="00B722E2">
      <w:pPr>
        <w:pStyle w:val="ListParagraph"/>
        <w:numPr>
          <w:ilvl w:val="1"/>
          <w:numId w:val="28"/>
        </w:numPr>
        <w:spacing w:after="160" w:line="278" w:lineRule="auto"/>
        <w:contextualSpacing/>
        <w:rPr>
          <w:sz w:val="22"/>
          <w:szCs w:val="22"/>
        </w:rPr>
      </w:pPr>
      <w:r w:rsidRPr="006A15B3">
        <w:rPr>
          <w:sz w:val="22"/>
          <w:szCs w:val="22"/>
        </w:rPr>
        <w:t xml:space="preserve">History-based podcasts are among the most popular genres in the medium today, as shown by </w:t>
      </w:r>
      <w:r w:rsidRPr="006A15B3">
        <w:rPr>
          <w:i/>
          <w:iCs/>
          <w:sz w:val="22"/>
          <w:szCs w:val="22"/>
        </w:rPr>
        <w:t xml:space="preserve">The Rest is History </w:t>
      </w:r>
      <w:r w:rsidRPr="006A15B3">
        <w:rPr>
          <w:sz w:val="22"/>
          <w:szCs w:val="22"/>
        </w:rPr>
        <w:t xml:space="preserve">(Apple Podcasts’ 2025 Show of the Year), Dan Carlin’s </w:t>
      </w:r>
      <w:r w:rsidRPr="006A15B3">
        <w:rPr>
          <w:i/>
          <w:iCs/>
          <w:sz w:val="22"/>
          <w:szCs w:val="22"/>
        </w:rPr>
        <w:t>Hardcore History</w:t>
      </w:r>
      <w:r w:rsidRPr="006A15B3">
        <w:rPr>
          <w:sz w:val="22"/>
          <w:szCs w:val="22"/>
        </w:rPr>
        <w:t xml:space="preserve">, and </w:t>
      </w:r>
      <w:r w:rsidRPr="006A15B3">
        <w:rPr>
          <w:i/>
          <w:iCs/>
          <w:sz w:val="22"/>
          <w:szCs w:val="22"/>
        </w:rPr>
        <w:t>Stuff You Missed in History Class.</w:t>
      </w:r>
    </w:p>
    <w:p w14:paraId="497DB57A" w14:textId="77777777" w:rsidR="00B722E2" w:rsidRPr="006A15B3" w:rsidRDefault="00B722E2" w:rsidP="00B722E2">
      <w:pPr>
        <w:spacing w:line="120" w:lineRule="auto"/>
        <w:rPr>
          <w:b/>
          <w:bCs/>
          <w:sz w:val="22"/>
          <w:szCs w:val="22"/>
        </w:rPr>
      </w:pPr>
    </w:p>
    <w:p w14:paraId="76A7E9A3" w14:textId="77777777" w:rsidR="00B722E2" w:rsidRPr="006A15B3" w:rsidRDefault="00B722E2" w:rsidP="00B722E2">
      <w:pPr>
        <w:rPr>
          <w:b/>
          <w:bCs/>
          <w:sz w:val="22"/>
          <w:szCs w:val="22"/>
        </w:rPr>
      </w:pPr>
      <w:r w:rsidRPr="006A15B3">
        <w:rPr>
          <w:b/>
          <w:bCs/>
          <w:sz w:val="22"/>
          <w:szCs w:val="22"/>
        </w:rPr>
        <w:t>Impact:</w:t>
      </w:r>
    </w:p>
    <w:p w14:paraId="22BB1258" w14:textId="149A60D1" w:rsidR="00B722E2" w:rsidRDefault="00B722E2" w:rsidP="00B722E2">
      <w:pPr>
        <w:rPr>
          <w:sz w:val="22"/>
          <w:szCs w:val="22"/>
          <w:u w:val="single"/>
        </w:rPr>
      </w:pPr>
      <w:r>
        <w:rPr>
          <w:sz w:val="22"/>
          <w:szCs w:val="22"/>
          <w:u w:val="single"/>
        </w:rPr>
        <w:t>T</w:t>
      </w:r>
      <w:r w:rsidRPr="006A15B3">
        <w:rPr>
          <w:sz w:val="22"/>
          <w:szCs w:val="22"/>
          <w:u w:val="single"/>
        </w:rPr>
        <w:t>his lecture series</w:t>
      </w:r>
      <w:r>
        <w:rPr>
          <w:sz w:val="22"/>
          <w:szCs w:val="22"/>
          <w:u w:val="single"/>
        </w:rPr>
        <w:t xml:space="preserve"> </w:t>
      </w:r>
      <w:r w:rsidRPr="006A15B3">
        <w:rPr>
          <w:sz w:val="22"/>
          <w:szCs w:val="22"/>
          <w:u w:val="single"/>
        </w:rPr>
        <w:t xml:space="preserve">will bring </w:t>
      </w:r>
      <w:proofErr w:type="gramStart"/>
      <w:r w:rsidRPr="006A15B3">
        <w:rPr>
          <w:sz w:val="22"/>
          <w:szCs w:val="22"/>
          <w:u w:val="single"/>
        </w:rPr>
        <w:t>the Chester</w:t>
      </w:r>
      <w:proofErr w:type="gramEnd"/>
      <w:r w:rsidRPr="006A15B3">
        <w:rPr>
          <w:sz w:val="22"/>
          <w:szCs w:val="22"/>
          <w:u w:val="single"/>
        </w:rPr>
        <w:t xml:space="preserve"> County 250 into the lives and homes of up to 4,000 individuals and can serve as a marketing vehicle to promote other 250-related activities in 2026 and beyond.</w:t>
      </w:r>
    </w:p>
    <w:p w14:paraId="49354EDB" w14:textId="77777777" w:rsidR="00B722E2" w:rsidRPr="006A15B3" w:rsidRDefault="00B722E2" w:rsidP="00B722E2">
      <w:pPr>
        <w:rPr>
          <w:sz w:val="22"/>
          <w:szCs w:val="22"/>
          <w:u w:val="single"/>
        </w:rPr>
      </w:pPr>
    </w:p>
    <w:p w14:paraId="7DBB84D2" w14:textId="77777777" w:rsidR="00B722E2" w:rsidRDefault="00B722E2" w:rsidP="00B722E2">
      <w:pPr>
        <w:rPr>
          <w:sz w:val="22"/>
          <w:szCs w:val="22"/>
        </w:rPr>
      </w:pPr>
      <w:r w:rsidRPr="006A15B3">
        <w:rPr>
          <w:sz w:val="22"/>
          <w:szCs w:val="22"/>
        </w:rPr>
        <w:t xml:space="preserve">While we do allow attendees to </w:t>
      </w:r>
      <w:proofErr w:type="gramStart"/>
      <w:r w:rsidRPr="006A15B3">
        <w:rPr>
          <w:sz w:val="22"/>
          <w:szCs w:val="22"/>
        </w:rPr>
        <w:t>make a donation</w:t>
      </w:r>
      <w:proofErr w:type="gramEnd"/>
      <w:r w:rsidRPr="006A15B3">
        <w:rPr>
          <w:sz w:val="22"/>
          <w:szCs w:val="22"/>
        </w:rPr>
        <w:t xml:space="preserve">, we </w:t>
      </w:r>
      <w:r w:rsidRPr="006A15B3">
        <w:rPr>
          <w:b/>
          <w:bCs/>
          <w:sz w:val="22"/>
          <w:szCs w:val="22"/>
        </w:rPr>
        <w:t>do not charge a fee</w:t>
      </w:r>
      <w:r w:rsidRPr="006A15B3">
        <w:rPr>
          <w:sz w:val="22"/>
          <w:szCs w:val="22"/>
        </w:rPr>
        <w:t xml:space="preserve"> to participate. This makes the virtual programs accessible to all, regardless of ability to pay.</w:t>
      </w:r>
    </w:p>
    <w:p w14:paraId="5B6A1711" w14:textId="77777777" w:rsidR="00B722E2" w:rsidRPr="006A15B3" w:rsidRDefault="00B722E2" w:rsidP="00B722E2">
      <w:pPr>
        <w:rPr>
          <w:sz w:val="22"/>
          <w:szCs w:val="22"/>
          <w:u w:val="single"/>
        </w:rPr>
      </w:pPr>
    </w:p>
    <w:p w14:paraId="1DE357BD" w14:textId="77777777" w:rsidR="00B722E2" w:rsidRDefault="00B722E2" w:rsidP="00B722E2">
      <w:pPr>
        <w:spacing w:line="120" w:lineRule="auto"/>
        <w:rPr>
          <w:u w:val="single"/>
        </w:rPr>
      </w:pPr>
    </w:p>
    <w:p w14:paraId="35A9B36B" w14:textId="77777777" w:rsidR="00B722E2" w:rsidRPr="006A15B3" w:rsidRDefault="00B722E2" w:rsidP="00B722E2">
      <w:pPr>
        <w:rPr>
          <w:b/>
          <w:bCs/>
          <w:sz w:val="22"/>
          <w:szCs w:val="22"/>
        </w:rPr>
      </w:pPr>
      <w:r w:rsidRPr="006A15B3">
        <w:rPr>
          <w:b/>
          <w:bCs/>
          <w:sz w:val="22"/>
          <w:szCs w:val="22"/>
        </w:rPr>
        <w:t>Funding Request:</w:t>
      </w:r>
    </w:p>
    <w:p w14:paraId="4A54EDD5" w14:textId="77777777" w:rsidR="00B722E2" w:rsidRPr="006A15B3" w:rsidRDefault="00B722E2" w:rsidP="00B722E2">
      <w:pPr>
        <w:rPr>
          <w:sz w:val="22"/>
          <w:szCs w:val="22"/>
        </w:rPr>
      </w:pPr>
      <w:r w:rsidRPr="006A15B3">
        <w:rPr>
          <w:sz w:val="22"/>
          <w:szCs w:val="22"/>
        </w:rPr>
        <w:t xml:space="preserve">The Chester County History Center asks for funding support for the </w:t>
      </w:r>
      <w:r w:rsidRPr="006A15B3">
        <w:rPr>
          <w:sz w:val="22"/>
          <w:szCs w:val="22"/>
          <w:u w:val="single"/>
        </w:rPr>
        <w:t>direct, tangible costs</w:t>
      </w:r>
      <w:r w:rsidRPr="006A15B3">
        <w:rPr>
          <w:sz w:val="22"/>
          <w:szCs w:val="22"/>
        </w:rPr>
        <w:t xml:space="preserve"> of hosting this lecture series. These costs include:</w:t>
      </w:r>
    </w:p>
    <w:p w14:paraId="3734D5AD" w14:textId="77777777" w:rsidR="00B722E2" w:rsidRPr="006A15B3" w:rsidRDefault="00B722E2" w:rsidP="00B722E2">
      <w:pPr>
        <w:pStyle w:val="ListParagraph"/>
        <w:numPr>
          <w:ilvl w:val="0"/>
          <w:numId w:val="27"/>
        </w:numPr>
        <w:spacing w:after="160" w:line="278" w:lineRule="auto"/>
        <w:contextualSpacing/>
        <w:rPr>
          <w:sz w:val="22"/>
          <w:szCs w:val="22"/>
        </w:rPr>
      </w:pPr>
      <w:r w:rsidRPr="006A15B3">
        <w:rPr>
          <w:sz w:val="22"/>
          <w:szCs w:val="22"/>
        </w:rPr>
        <w:t>Honorariums for 10 speakers: 10 x $200.00 = $2000.00</w:t>
      </w:r>
    </w:p>
    <w:p w14:paraId="00F62AC3" w14:textId="77777777" w:rsidR="00B722E2" w:rsidRPr="006A15B3" w:rsidRDefault="00B722E2" w:rsidP="00B722E2">
      <w:pPr>
        <w:pStyle w:val="ListParagraph"/>
        <w:numPr>
          <w:ilvl w:val="0"/>
          <w:numId w:val="27"/>
        </w:numPr>
        <w:spacing w:after="160" w:line="278" w:lineRule="auto"/>
        <w:contextualSpacing/>
        <w:rPr>
          <w:sz w:val="22"/>
          <w:szCs w:val="22"/>
        </w:rPr>
      </w:pPr>
      <w:r w:rsidRPr="006A15B3">
        <w:rPr>
          <w:sz w:val="22"/>
          <w:szCs w:val="22"/>
        </w:rPr>
        <w:t>Zoom Workplace Pro with webinar upgrade (allowing up to 500 participants per session): $860.00 (estimated based on current pricing).</w:t>
      </w:r>
    </w:p>
    <w:p w14:paraId="7ED3374E" w14:textId="77777777" w:rsidR="00B722E2" w:rsidRPr="006A15B3" w:rsidRDefault="00B722E2" w:rsidP="00B722E2">
      <w:pPr>
        <w:pStyle w:val="ListParagraph"/>
        <w:numPr>
          <w:ilvl w:val="0"/>
          <w:numId w:val="27"/>
        </w:numPr>
        <w:spacing w:after="160" w:line="278" w:lineRule="auto"/>
        <w:contextualSpacing/>
        <w:rPr>
          <w:sz w:val="22"/>
          <w:szCs w:val="22"/>
        </w:rPr>
      </w:pPr>
      <w:r w:rsidRPr="006A15B3">
        <w:rPr>
          <w:sz w:val="22"/>
          <w:szCs w:val="22"/>
        </w:rPr>
        <w:t>Social Media marketing advertisements: $2,390.00, or roughly $239.00 per lecture.</w:t>
      </w:r>
    </w:p>
    <w:p w14:paraId="07FD9B95" w14:textId="77777777" w:rsidR="00B722E2" w:rsidRPr="006A15B3" w:rsidRDefault="00B722E2" w:rsidP="00B722E2">
      <w:pPr>
        <w:rPr>
          <w:sz w:val="22"/>
          <w:szCs w:val="22"/>
        </w:rPr>
      </w:pPr>
      <w:r w:rsidRPr="006A15B3">
        <w:rPr>
          <w:sz w:val="22"/>
          <w:szCs w:val="22"/>
        </w:rPr>
        <w:t>Estimated total project cost, including staff investment and resources: $9,450.00.</w:t>
      </w:r>
    </w:p>
    <w:p w14:paraId="274665E4" w14:textId="77777777" w:rsidR="00B722E2" w:rsidRPr="006A15B3" w:rsidRDefault="00B722E2" w:rsidP="00B722E2">
      <w:pPr>
        <w:rPr>
          <w:sz w:val="22"/>
          <w:szCs w:val="22"/>
          <w:u w:val="single"/>
        </w:rPr>
      </w:pPr>
      <w:r w:rsidRPr="006A15B3">
        <w:rPr>
          <w:sz w:val="22"/>
          <w:szCs w:val="22"/>
          <w:u w:val="single"/>
        </w:rPr>
        <w:t>Total funding request: $5,250.00</w:t>
      </w:r>
    </w:p>
    <w:p w14:paraId="52BFAF99" w14:textId="77777777" w:rsidR="00B722E2" w:rsidRPr="006A15B3" w:rsidRDefault="00B722E2" w:rsidP="00B722E2">
      <w:pPr>
        <w:spacing w:line="120" w:lineRule="auto"/>
        <w:rPr>
          <w:b/>
          <w:bCs/>
          <w:sz w:val="22"/>
          <w:szCs w:val="22"/>
        </w:rPr>
      </w:pPr>
    </w:p>
    <w:p w14:paraId="4B430F25" w14:textId="77777777" w:rsidR="00B722E2" w:rsidRDefault="00B722E2" w:rsidP="00B722E2">
      <w:pPr>
        <w:rPr>
          <w:b/>
          <w:bCs/>
          <w:sz w:val="22"/>
          <w:szCs w:val="22"/>
        </w:rPr>
      </w:pPr>
    </w:p>
    <w:p w14:paraId="1EC05D45" w14:textId="1D1F0D04" w:rsidR="00B722E2" w:rsidRPr="006A15B3" w:rsidRDefault="00B722E2" w:rsidP="00B722E2">
      <w:pPr>
        <w:rPr>
          <w:b/>
          <w:bCs/>
          <w:sz w:val="22"/>
          <w:szCs w:val="22"/>
          <w:u w:val="single"/>
        </w:rPr>
      </w:pPr>
      <w:r w:rsidRPr="006A15B3">
        <w:rPr>
          <w:b/>
          <w:bCs/>
          <w:sz w:val="22"/>
          <w:szCs w:val="22"/>
        </w:rPr>
        <w:t>Partnerships:</w:t>
      </w:r>
    </w:p>
    <w:p w14:paraId="54C6EDFE" w14:textId="77777777" w:rsidR="00B722E2" w:rsidRPr="006A15B3" w:rsidRDefault="00B722E2" w:rsidP="00B722E2">
      <w:pPr>
        <w:rPr>
          <w:sz w:val="22"/>
          <w:szCs w:val="22"/>
        </w:rPr>
      </w:pPr>
      <w:r w:rsidRPr="006A15B3">
        <w:rPr>
          <w:sz w:val="22"/>
          <w:szCs w:val="22"/>
        </w:rPr>
        <w:t>A lecture series like this provides ample opportunity for the Chester County History Center to partner with area historic sites, educational institutions, and independent researchers. CCHC has already made connections with lecturers whose topics may include:</w:t>
      </w:r>
    </w:p>
    <w:p w14:paraId="6EA4FF83"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t>Arms and Ammunition of the American Revolution</w:t>
      </w:r>
    </w:p>
    <w:p w14:paraId="4AEB476A"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t>The Abolition of Slavery in Revolutionary Pennsylvania</w:t>
      </w:r>
    </w:p>
    <w:p w14:paraId="3F1F8D0B"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t>The pivotal role of flour mills and agriculture in feeding the Revolution</w:t>
      </w:r>
    </w:p>
    <w:p w14:paraId="3872A92D"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t>The Loyalist Experience</w:t>
      </w:r>
    </w:p>
    <w:p w14:paraId="21D0F672"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t>Revolutionary War Medicine</w:t>
      </w:r>
    </w:p>
    <w:p w14:paraId="688B37BF"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lastRenderedPageBreak/>
        <w:t>Women’s Rights and the Patriarchal State in Revolutionary America</w:t>
      </w:r>
    </w:p>
    <w:p w14:paraId="3FE68D67"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t>Cloth and the Textile Industry in Revolutionary America</w:t>
      </w:r>
    </w:p>
    <w:p w14:paraId="0ACB7B4B" w14:textId="77777777" w:rsidR="00B722E2" w:rsidRPr="006A15B3" w:rsidRDefault="00B722E2" w:rsidP="00B722E2">
      <w:pPr>
        <w:pStyle w:val="ListParagraph"/>
        <w:numPr>
          <w:ilvl w:val="0"/>
          <w:numId w:val="29"/>
        </w:numPr>
        <w:spacing w:after="160" w:line="278" w:lineRule="auto"/>
        <w:contextualSpacing/>
        <w:rPr>
          <w:sz w:val="22"/>
          <w:szCs w:val="22"/>
        </w:rPr>
      </w:pPr>
      <w:r w:rsidRPr="006A15B3">
        <w:rPr>
          <w:sz w:val="22"/>
          <w:szCs w:val="22"/>
        </w:rPr>
        <w:t>Biographical lectures on prominent area figures who influenced, or were influenced by, the American Revolution, such as Anthony Wayne.</w:t>
      </w:r>
    </w:p>
    <w:p w14:paraId="19377EA7" w14:textId="3B459BAD" w:rsidR="0026066E" w:rsidRPr="00695627" w:rsidRDefault="00B722E2" w:rsidP="00043FC0">
      <w:pPr>
        <w:rPr>
          <w:rFonts w:ascii="Calibri" w:hAnsi="Calibri" w:cs="Calibri"/>
          <w:b/>
          <w:color w:val="C00000"/>
          <w:sz w:val="24"/>
          <w:szCs w:val="24"/>
          <w:u w:val="single"/>
        </w:rPr>
      </w:pPr>
      <w:r w:rsidRPr="006A15B3">
        <w:rPr>
          <w:sz w:val="22"/>
          <w:szCs w:val="22"/>
        </w:rPr>
        <w:t>By providing viewers with lecture topics that resonate with them on a personal level, about a geographic area for which they care a great deal, CCHC’s Chester County 250 lecture series will bring the American Revolution home in visceral ways that will form an enduring legacy in their hearts and minds for years to come. With funding assistance from the Chester County Community Foundation, the possibilities for the impact of these programs are unlimited in reach and timeless in scope.</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391006DC" w:rsidR="00FA5389" w:rsidRPr="004252E8"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sectPr w:rsidR="00FA5389" w:rsidRPr="004252E8" w:rsidSect="00BA2FCC">
      <w:footerReference w:type="even" r:id="rId16"/>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31B3" w14:textId="77777777" w:rsidR="006308A3" w:rsidRDefault="006308A3">
      <w:r>
        <w:separator/>
      </w:r>
    </w:p>
  </w:endnote>
  <w:endnote w:type="continuationSeparator" w:id="0">
    <w:p w14:paraId="1B8476FA" w14:textId="77777777" w:rsidR="006308A3" w:rsidRDefault="006308A3">
      <w:r>
        <w:continuationSeparator/>
      </w:r>
    </w:p>
  </w:endnote>
  <w:endnote w:type="continuationNotice" w:id="1">
    <w:p w14:paraId="6371C651" w14:textId="77777777" w:rsidR="006308A3" w:rsidRDefault="00630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F50E" w14:textId="77777777" w:rsidR="006308A3" w:rsidRDefault="006308A3">
      <w:r>
        <w:separator/>
      </w:r>
    </w:p>
  </w:footnote>
  <w:footnote w:type="continuationSeparator" w:id="0">
    <w:p w14:paraId="44549FC3" w14:textId="77777777" w:rsidR="006308A3" w:rsidRDefault="006308A3">
      <w:r>
        <w:continuationSeparator/>
      </w:r>
    </w:p>
  </w:footnote>
  <w:footnote w:type="continuationNotice" w:id="1">
    <w:p w14:paraId="76D2DE31" w14:textId="77777777" w:rsidR="006308A3" w:rsidRDefault="006308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30A4503"/>
    <w:multiLevelType w:val="hybridMultilevel"/>
    <w:tmpl w:val="43F8EDC4"/>
    <w:lvl w:ilvl="0" w:tplc="0C66180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B3B6E"/>
    <w:multiLevelType w:val="hybridMultilevel"/>
    <w:tmpl w:val="349A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306C5"/>
    <w:multiLevelType w:val="hybridMultilevel"/>
    <w:tmpl w:val="C9FA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8"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563458">
    <w:abstractNumId w:val="8"/>
  </w:num>
  <w:num w:numId="2" w16cid:durableId="604389586">
    <w:abstractNumId w:val="6"/>
  </w:num>
  <w:num w:numId="3" w16cid:durableId="694622471">
    <w:abstractNumId w:val="19"/>
  </w:num>
  <w:num w:numId="4" w16cid:durableId="688725972">
    <w:abstractNumId w:val="23"/>
  </w:num>
  <w:num w:numId="5" w16cid:durableId="285350580">
    <w:abstractNumId w:val="5"/>
  </w:num>
  <w:num w:numId="6" w16cid:durableId="442573511">
    <w:abstractNumId w:val="14"/>
  </w:num>
  <w:num w:numId="7" w16cid:durableId="863206577">
    <w:abstractNumId w:val="18"/>
  </w:num>
  <w:num w:numId="8" w16cid:durableId="1872721174">
    <w:abstractNumId w:val="24"/>
  </w:num>
  <w:num w:numId="9" w16cid:durableId="1013413037">
    <w:abstractNumId w:val="7"/>
  </w:num>
  <w:num w:numId="10" w16cid:durableId="13500596">
    <w:abstractNumId w:val="21"/>
  </w:num>
  <w:num w:numId="11" w16cid:durableId="687025151">
    <w:abstractNumId w:val="2"/>
  </w:num>
  <w:num w:numId="12" w16cid:durableId="1929267213">
    <w:abstractNumId w:val="22"/>
  </w:num>
  <w:num w:numId="13" w16cid:durableId="1540240653">
    <w:abstractNumId w:val="17"/>
  </w:num>
  <w:num w:numId="14" w16cid:durableId="2060475673">
    <w:abstractNumId w:val="11"/>
  </w:num>
  <w:num w:numId="15" w16cid:durableId="791360245">
    <w:abstractNumId w:val="15"/>
  </w:num>
  <w:num w:numId="16" w16cid:durableId="1468743936">
    <w:abstractNumId w:val="13"/>
  </w:num>
  <w:num w:numId="17" w16cid:durableId="2004970954">
    <w:abstractNumId w:val="26"/>
  </w:num>
  <w:num w:numId="18" w16cid:durableId="192425212">
    <w:abstractNumId w:val="0"/>
  </w:num>
  <w:num w:numId="19" w16cid:durableId="2058315117">
    <w:abstractNumId w:val="28"/>
  </w:num>
  <w:num w:numId="20" w16cid:durableId="582224122">
    <w:abstractNumId w:val="20"/>
  </w:num>
  <w:num w:numId="21" w16cid:durableId="920069453">
    <w:abstractNumId w:val="25"/>
  </w:num>
  <w:num w:numId="22" w16cid:durableId="521356658">
    <w:abstractNumId w:val="27"/>
  </w:num>
  <w:num w:numId="23" w16cid:durableId="1824397045">
    <w:abstractNumId w:val="12"/>
  </w:num>
  <w:num w:numId="24" w16cid:durableId="205921161">
    <w:abstractNumId w:val="1"/>
  </w:num>
  <w:num w:numId="25" w16cid:durableId="1993825469">
    <w:abstractNumId w:val="3"/>
  </w:num>
  <w:num w:numId="26" w16cid:durableId="1377042883">
    <w:abstractNumId w:val="4"/>
  </w:num>
  <w:num w:numId="27" w16cid:durableId="552885818">
    <w:abstractNumId w:val="10"/>
  </w:num>
  <w:num w:numId="28" w16cid:durableId="1558319345">
    <w:abstractNumId w:val="9"/>
  </w:num>
  <w:num w:numId="29" w16cid:durableId="17467980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3FC0"/>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4462"/>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066E"/>
    <w:rsid w:val="00267BAF"/>
    <w:rsid w:val="00267CA9"/>
    <w:rsid w:val="00277901"/>
    <w:rsid w:val="00284700"/>
    <w:rsid w:val="00287384"/>
    <w:rsid w:val="002B4E62"/>
    <w:rsid w:val="002C1473"/>
    <w:rsid w:val="002C2991"/>
    <w:rsid w:val="002D04F1"/>
    <w:rsid w:val="002D2BDE"/>
    <w:rsid w:val="002D2C50"/>
    <w:rsid w:val="002E3EDF"/>
    <w:rsid w:val="002E3FF2"/>
    <w:rsid w:val="002E4E1C"/>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45AF9"/>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2C1D"/>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29E3"/>
    <w:rsid w:val="005B5CCF"/>
    <w:rsid w:val="005C1A16"/>
    <w:rsid w:val="005C3227"/>
    <w:rsid w:val="005C5565"/>
    <w:rsid w:val="005C6D08"/>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308A3"/>
    <w:rsid w:val="00647FAD"/>
    <w:rsid w:val="006563DE"/>
    <w:rsid w:val="006607B1"/>
    <w:rsid w:val="00666F45"/>
    <w:rsid w:val="00667B52"/>
    <w:rsid w:val="00674794"/>
    <w:rsid w:val="00695627"/>
    <w:rsid w:val="006A1725"/>
    <w:rsid w:val="006A2247"/>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6B56"/>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4FBE"/>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1752E"/>
    <w:rsid w:val="00B46DB5"/>
    <w:rsid w:val="00B525FE"/>
    <w:rsid w:val="00B60292"/>
    <w:rsid w:val="00B722E2"/>
    <w:rsid w:val="00B77F84"/>
    <w:rsid w:val="00B8186D"/>
    <w:rsid w:val="00BA2392"/>
    <w:rsid w:val="00BA2FCC"/>
    <w:rsid w:val="00BB4B5E"/>
    <w:rsid w:val="00BB4F29"/>
    <w:rsid w:val="00BC19E7"/>
    <w:rsid w:val="00BC3124"/>
    <w:rsid w:val="00BE3388"/>
    <w:rsid w:val="00BE3F48"/>
    <w:rsid w:val="00BE4FA0"/>
    <w:rsid w:val="00BE7168"/>
    <w:rsid w:val="00C01B37"/>
    <w:rsid w:val="00C24CD9"/>
    <w:rsid w:val="00C372FE"/>
    <w:rsid w:val="00C4055A"/>
    <w:rsid w:val="00C43A12"/>
    <w:rsid w:val="00C46754"/>
    <w:rsid w:val="00C47F09"/>
    <w:rsid w:val="00C62DE4"/>
    <w:rsid w:val="00C65D79"/>
    <w:rsid w:val="00C77995"/>
    <w:rsid w:val="00C80713"/>
    <w:rsid w:val="00C834B8"/>
    <w:rsid w:val="00C83805"/>
    <w:rsid w:val="00C8677E"/>
    <w:rsid w:val="00C87B73"/>
    <w:rsid w:val="00C9031E"/>
    <w:rsid w:val="00C92C22"/>
    <w:rsid w:val="00C939E2"/>
    <w:rsid w:val="00C968F5"/>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DF4263"/>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93671"/>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2D0"/>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f2b848668e830872d5f0ad29846f95df">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58657dd44fd638fe019405d6fe01c21d"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2.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3.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4.xml><?xml version="1.0" encoding="utf-8"?>
<ds:datastoreItem xmlns:ds="http://schemas.openxmlformats.org/officeDocument/2006/customXml" ds:itemID="{1F94190E-D5EC-4294-8116-9DEF0E3B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6644</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Jennifer Green</cp:lastModifiedBy>
  <cp:revision>5</cp:revision>
  <cp:lastPrinted>2023-04-25T20:19:00Z</cp:lastPrinted>
  <dcterms:created xsi:type="dcterms:W3CDTF">2025-12-14T14:51:00Z</dcterms:created>
  <dcterms:modified xsi:type="dcterms:W3CDTF">2025-12-15T21:18:00Z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