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205EFD">
      <w:pPr>
        <w:jc w:val="cente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20FE8E9A"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FE79A9">
        <w:rPr>
          <w:rFonts w:ascii="Calibri" w:hAnsi="Calibri" w:cs="Calibri"/>
          <w:color w:val="000066"/>
          <w:sz w:val="24"/>
          <w:szCs w:val="24"/>
        </w:rPr>
        <w:t xml:space="preserve"> Erica L. Batdorf, Township Manager</w:t>
      </w:r>
    </w:p>
    <w:p w14:paraId="75AF809D" w14:textId="01A0AFE2"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FE79A9">
        <w:rPr>
          <w:rFonts w:ascii="Calibri" w:hAnsi="Calibri" w:cs="Calibri"/>
          <w:color w:val="000066"/>
          <w:sz w:val="24"/>
          <w:szCs w:val="24"/>
        </w:rPr>
        <w:t xml:space="preserve"> North Coventry Township</w:t>
      </w:r>
      <w:r w:rsidRPr="004252E8">
        <w:rPr>
          <w:rFonts w:ascii="Calibri" w:hAnsi="Calibri" w:cs="Calibri"/>
          <w:color w:val="000066"/>
          <w:sz w:val="24"/>
          <w:szCs w:val="24"/>
        </w:rPr>
        <w:tab/>
      </w:r>
      <w:bookmarkEnd w:id="0"/>
    </w:p>
    <w:p w14:paraId="68E60E6E" w14:textId="3205000F"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FE79A9">
        <w:rPr>
          <w:rFonts w:ascii="Calibri" w:hAnsi="Calibri" w:cs="Calibri"/>
          <w:color w:val="000066"/>
          <w:sz w:val="24"/>
          <w:szCs w:val="24"/>
        </w:rPr>
        <w:t xml:space="preserve"> 845 S. Hanover Street, Pottstown, PA, 19465</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2954AF1C"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FE79A9">
        <w:rPr>
          <w:rFonts w:ascii="Calibri" w:hAnsi="Calibri" w:cs="Calibri"/>
          <w:color w:val="000066"/>
          <w:sz w:val="24"/>
          <w:szCs w:val="24"/>
        </w:rPr>
        <w:t xml:space="preserve"> 610-323-1694</w:t>
      </w:r>
      <w:r w:rsidRPr="004252E8">
        <w:rPr>
          <w:rFonts w:ascii="Calibri" w:hAnsi="Calibri" w:cs="Calibri"/>
          <w:color w:val="000066"/>
          <w:sz w:val="24"/>
          <w:szCs w:val="24"/>
        </w:rPr>
        <w:tab/>
      </w:r>
    </w:p>
    <w:p w14:paraId="77B5DA24" w14:textId="2D8E21FC"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FE79A9">
        <w:rPr>
          <w:rFonts w:ascii="Calibri" w:hAnsi="Calibri" w:cs="Calibri"/>
          <w:color w:val="000066"/>
          <w:sz w:val="24"/>
          <w:szCs w:val="24"/>
        </w:rPr>
        <w:t xml:space="preserve"> ebatdorf@northcoventry.us</w:t>
      </w:r>
    </w:p>
    <w:p w14:paraId="167E8527" w14:textId="2C45E644"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FE79A9">
        <w:rPr>
          <w:rFonts w:ascii="Calibri" w:hAnsi="Calibri" w:cs="Calibri"/>
          <w:color w:val="000066"/>
          <w:sz w:val="24"/>
          <w:szCs w:val="24"/>
        </w:rPr>
        <w:t xml:space="preserve"> northcoventrytownship.com</w:t>
      </w:r>
      <w:r w:rsidRPr="004252E8">
        <w:rPr>
          <w:rFonts w:ascii="Calibri" w:hAnsi="Calibri" w:cs="Calibri"/>
          <w:color w:val="000066"/>
          <w:sz w:val="24"/>
          <w:szCs w:val="24"/>
        </w:rPr>
        <w:tab/>
      </w:r>
    </w:p>
    <w:p w14:paraId="0EC6D634" w14:textId="34BAE0DB"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FE79A9">
        <w:rPr>
          <w:rFonts w:ascii="Calibri" w:hAnsi="Calibri" w:cs="Calibri"/>
          <w:color w:val="000066"/>
          <w:sz w:val="24"/>
          <w:szCs w:val="24"/>
        </w:rPr>
        <w:t xml:space="preserve"> 1841</w:t>
      </w:r>
    </w:p>
    <w:p w14:paraId="7D1442BB" w14:textId="3644A1BE"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FE79A9">
        <w:rPr>
          <w:rFonts w:ascii="Calibri" w:hAnsi="Calibri" w:cs="Calibri"/>
          <w:color w:val="000066"/>
          <w:sz w:val="24"/>
          <w:szCs w:val="24"/>
        </w:rPr>
        <w:t xml:space="preserve"> 236000449</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6"/>
        <w:gridCol w:w="2922"/>
        <w:gridCol w:w="269"/>
        <w:gridCol w:w="2954"/>
        <w:gridCol w:w="269"/>
        <w:gridCol w:w="269"/>
        <w:gridCol w:w="3306"/>
      </w:tblGrid>
      <w:tr w:rsidR="00837192" w:rsidRPr="004252E8" w14:paraId="5B43F1AF" w14:textId="43C88C89" w:rsidTr="00E33A86">
        <w:tc>
          <w:tcPr>
            <w:tcW w:w="355" w:type="dxa"/>
          </w:tcPr>
          <w:p w14:paraId="32958726" w14:textId="4C013D78" w:rsidR="00837192" w:rsidRPr="004252E8" w:rsidRDefault="00220382"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proofErr w:type="spellStart"/>
            <w:r w:rsidRPr="004252E8">
              <w:rPr>
                <w:rFonts w:ascii="Calibri" w:hAnsi="Calibri" w:cs="Calibri"/>
                <w:color w:val="000066"/>
                <w:sz w:val="24"/>
                <w:szCs w:val="24"/>
                <w:lang w:val="fr-FR"/>
              </w:rPr>
              <w:t>Environment</w:t>
            </w:r>
            <w:proofErr w:type="spellEnd"/>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3C39CF37" w:rsidR="00837192" w:rsidRPr="004252E8" w:rsidRDefault="008542CF"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66A004F3" w:rsidR="00ED0379" w:rsidRPr="004252E8" w:rsidRDefault="00220382"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23EACEBF" w:rsidR="004D28A9" w:rsidRPr="004252E8" w:rsidRDefault="00220382"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020A4185" w:rsidR="00A82CA8" w:rsidRPr="004252E8" w:rsidRDefault="00220382"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5E802D68" w:rsidR="00A82CA8" w:rsidRPr="004252E8" w:rsidRDefault="00220382" w:rsidP="00E24FB0">
            <w:pPr>
              <w:rPr>
                <w:rFonts w:ascii="Calibri" w:hAnsi="Calibri" w:cs="Calibri"/>
                <w:b/>
                <w:color w:val="C00000"/>
              </w:rPr>
            </w:pPr>
            <w:r>
              <w:rPr>
                <w:rFonts w:ascii="Calibri" w:hAnsi="Calibri" w:cs="Calibri"/>
                <w:b/>
                <w:color w:val="C00000"/>
              </w:rPr>
              <w:t>X</w:t>
            </w: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65AE16C" w:rsidR="00A82CA8" w:rsidRPr="004252E8" w:rsidRDefault="00220382" w:rsidP="00E24FB0">
            <w:pPr>
              <w:rPr>
                <w:rFonts w:ascii="Calibri" w:hAnsi="Calibri" w:cs="Calibri"/>
                <w:b/>
                <w:color w:val="C00000"/>
              </w:rPr>
            </w:pPr>
            <w:r>
              <w:rPr>
                <w:rFonts w:ascii="Calibri" w:hAnsi="Calibri" w:cs="Calibri"/>
                <w:b/>
                <w:color w:val="C00000"/>
              </w:rPr>
              <w:t>X</w:t>
            </w:r>
          </w:p>
        </w:tc>
        <w:tc>
          <w:tcPr>
            <w:tcW w:w="720" w:type="dxa"/>
          </w:tcPr>
          <w:p w14:paraId="34B7DF0D" w14:textId="77777777" w:rsidR="00A82CA8" w:rsidRPr="004252E8" w:rsidRDefault="00A82CA8" w:rsidP="00E24FB0">
            <w:pPr>
              <w:rPr>
                <w:rFonts w:ascii="Calibri" w:hAnsi="Calibri" w:cs="Calibri"/>
                <w:b/>
                <w:color w:val="C00000"/>
              </w:rPr>
            </w:pP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07"/>
        <w:gridCol w:w="269"/>
        <w:gridCol w:w="2229"/>
        <w:gridCol w:w="341"/>
        <w:gridCol w:w="1793"/>
        <w:gridCol w:w="262"/>
        <w:gridCol w:w="1581"/>
        <w:gridCol w:w="297"/>
        <w:gridCol w:w="1570"/>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77777777"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1786D9A2" w:rsidR="001E5E60" w:rsidRPr="004252E8" w:rsidRDefault="00220382" w:rsidP="00B1752E">
            <w:pPr>
              <w:jc w:val="both"/>
              <w:rPr>
                <w:rFonts w:ascii="Calibri" w:hAnsi="Calibri" w:cs="Calibri"/>
                <w:color w:val="000066"/>
                <w:sz w:val="24"/>
                <w:szCs w:val="24"/>
              </w:rPr>
            </w:pPr>
            <w:r>
              <w:rPr>
                <w:rFonts w:ascii="Calibri" w:hAnsi="Calibri" w:cs="Calibri"/>
                <w:color w:val="000066"/>
                <w:sz w:val="24"/>
                <w:szCs w:val="24"/>
              </w:rPr>
              <w:t>X</w:t>
            </w: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79D1A12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$5,250</w:t>
            </w:r>
          </w:p>
        </w:tc>
        <w:tc>
          <w:tcPr>
            <w:tcW w:w="298" w:type="dxa"/>
          </w:tcPr>
          <w:p w14:paraId="4E0B348D" w14:textId="77777777" w:rsidR="001E5E60" w:rsidRPr="004252E8" w:rsidRDefault="001E5E60" w:rsidP="00B1752E">
            <w:pPr>
              <w:jc w:val="both"/>
              <w:rPr>
                <w:rFonts w:ascii="Calibri" w:hAnsi="Calibri" w:cs="Calibri"/>
                <w:color w:val="000066"/>
                <w:sz w:val="24"/>
                <w:szCs w:val="24"/>
              </w:rPr>
            </w:pPr>
          </w:p>
        </w:tc>
        <w:tc>
          <w:tcPr>
            <w:tcW w:w="1579" w:type="dxa"/>
          </w:tcPr>
          <w:p w14:paraId="1A4E098A" w14:textId="0ECC5B1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$10,250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12FB64AF"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r w:rsidR="00220382">
        <w:rPr>
          <w:rFonts w:ascii="Calibri" w:hAnsi="Calibri" w:cs="Calibri"/>
          <w:b/>
          <w:color w:val="C00000"/>
          <w:sz w:val="24"/>
          <w:szCs w:val="24"/>
        </w:rPr>
        <w:t xml:space="preserve"> </w:t>
      </w:r>
      <w:r w:rsidR="00220382" w:rsidRPr="00220382">
        <w:rPr>
          <w:rFonts w:ascii="Calibri" w:hAnsi="Calibri" w:cs="Calibri"/>
          <w:b/>
          <w:color w:val="C00000"/>
          <w:sz w:val="24"/>
          <w:szCs w:val="24"/>
          <w:highlight w:val="yellow"/>
        </w:rPr>
        <w:t>Please see Page 2 of this application.</w:t>
      </w:r>
    </w:p>
    <w:p w14:paraId="60E87F5D" w14:textId="70862853" w:rsidR="00E24FB0" w:rsidRPr="00695627"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5"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391006DC" w:rsidR="00FA5389"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p w14:paraId="1A79E524" w14:textId="5DDC31BD" w:rsidR="009D54C2" w:rsidRDefault="009860D8" w:rsidP="00FA5389">
      <w:pPr>
        <w:jc w:val="center"/>
        <w:rPr>
          <w:rFonts w:ascii="Calibri" w:hAnsi="Calibri" w:cs="Calibri"/>
          <w:b/>
          <w:bCs/>
          <w:color w:val="D78C02"/>
          <w:sz w:val="32"/>
          <w:szCs w:val="32"/>
        </w:rPr>
      </w:pPr>
      <w:r>
        <w:rPr>
          <w:rFonts w:ascii="Calibri" w:hAnsi="Calibri" w:cs="Calibri"/>
          <w:b/>
          <w:bCs/>
          <w:color w:val="D78C02"/>
          <w:sz w:val="32"/>
          <w:szCs w:val="32"/>
        </w:rPr>
        <w:lastRenderedPageBreak/>
        <w:t xml:space="preserve">North Coventry Township </w:t>
      </w:r>
    </w:p>
    <w:p w14:paraId="68DFDBD2" w14:textId="21DBA604" w:rsidR="009860D8" w:rsidRDefault="009860D8" w:rsidP="00FA5389">
      <w:pPr>
        <w:jc w:val="center"/>
        <w:rPr>
          <w:rFonts w:ascii="Calibri" w:hAnsi="Calibri" w:cs="Calibri"/>
          <w:b/>
          <w:bCs/>
          <w:color w:val="D78C02"/>
          <w:sz w:val="32"/>
          <w:szCs w:val="32"/>
        </w:rPr>
      </w:pPr>
      <w:r>
        <w:rPr>
          <w:rFonts w:ascii="Calibri" w:hAnsi="Calibri" w:cs="Calibri"/>
          <w:b/>
          <w:bCs/>
          <w:color w:val="D78C02"/>
          <w:sz w:val="32"/>
          <w:szCs w:val="32"/>
        </w:rPr>
        <w:t>Iron Legacy Tour – Grant Proposal Request</w:t>
      </w:r>
    </w:p>
    <w:p w14:paraId="719E38DF" w14:textId="77777777" w:rsidR="009860D8" w:rsidRPr="009860D8" w:rsidRDefault="009860D8" w:rsidP="009860D8">
      <w:pPr>
        <w:spacing w:before="100" w:beforeAutospacing="1" w:after="100" w:afterAutospacing="1"/>
        <w:outlineLvl w:val="2"/>
        <w:rPr>
          <w:b/>
          <w:bCs/>
          <w:sz w:val="27"/>
          <w:szCs w:val="27"/>
        </w:rPr>
      </w:pPr>
      <w:r w:rsidRPr="009860D8">
        <w:rPr>
          <w:b/>
          <w:bCs/>
          <w:sz w:val="27"/>
          <w:szCs w:val="27"/>
        </w:rPr>
        <w:t>Project Summary</w:t>
      </w:r>
    </w:p>
    <w:p w14:paraId="5DF8A983" w14:textId="65F40A02" w:rsidR="009860D8" w:rsidRPr="009860D8" w:rsidRDefault="009860D8" w:rsidP="009860D8">
      <w:pPr>
        <w:spacing w:before="100" w:beforeAutospacing="1" w:after="100" w:afterAutospacing="1"/>
        <w:rPr>
          <w:sz w:val="24"/>
          <w:szCs w:val="24"/>
        </w:rPr>
      </w:pPr>
      <w:r w:rsidRPr="009860D8">
        <w:rPr>
          <w:sz w:val="24"/>
          <w:szCs w:val="24"/>
        </w:rPr>
        <w:t>The North Coventry Township Historical Commission respectfully requests</w:t>
      </w:r>
      <w:r>
        <w:rPr>
          <w:sz w:val="24"/>
          <w:szCs w:val="24"/>
        </w:rPr>
        <w:t xml:space="preserve"> $2,500.00 in</w:t>
      </w:r>
      <w:r w:rsidRPr="009860D8">
        <w:rPr>
          <w:sz w:val="24"/>
          <w:szCs w:val="24"/>
        </w:rPr>
        <w:t xml:space="preserve"> grant support for the </w:t>
      </w:r>
      <w:r w:rsidRPr="009860D8">
        <w:rPr>
          <w:b/>
          <w:bCs/>
          <w:sz w:val="24"/>
          <w:szCs w:val="24"/>
        </w:rPr>
        <w:t>Iron Legacy Tour</w:t>
      </w:r>
      <w:r w:rsidRPr="009860D8">
        <w:rPr>
          <w:sz w:val="24"/>
          <w:szCs w:val="24"/>
        </w:rPr>
        <w:t xml:space="preserve">, a guided, history-focused motorcoach tour designed to educate residents and visitors about the region’s rich iron-making heritage and its role in the early development of northern Chester County and the United States. Scheduled for </w:t>
      </w:r>
      <w:r w:rsidRPr="009860D8">
        <w:rPr>
          <w:b/>
          <w:bCs/>
          <w:sz w:val="24"/>
          <w:szCs w:val="24"/>
        </w:rPr>
        <w:t>May 9 and May 13, 2026</w:t>
      </w:r>
      <w:r w:rsidRPr="009860D8">
        <w:rPr>
          <w:sz w:val="24"/>
          <w:szCs w:val="24"/>
        </w:rPr>
        <w:t>, this program coincides with the 250th anniversary of the United States, offering a timely opportunity to connect local history to the broader national story.</w:t>
      </w:r>
    </w:p>
    <w:p w14:paraId="278BF303" w14:textId="77777777" w:rsidR="009860D8" w:rsidRPr="009860D8" w:rsidRDefault="009860D8" w:rsidP="009860D8">
      <w:pPr>
        <w:spacing w:before="100" w:beforeAutospacing="1" w:after="100" w:afterAutospacing="1"/>
        <w:rPr>
          <w:sz w:val="24"/>
          <w:szCs w:val="24"/>
        </w:rPr>
      </w:pPr>
      <w:r w:rsidRPr="009860D8">
        <w:rPr>
          <w:sz w:val="24"/>
          <w:szCs w:val="24"/>
        </w:rPr>
        <w:t>The Iron Legacy Tour will provide an engaging, accessible, and educational experience led by local historians, highlighting significant historic sites that illustrate the industrial, cultural, and social legacy of iron production in the region.</w:t>
      </w:r>
    </w:p>
    <w:p w14:paraId="3EF68D8F" w14:textId="7F4AB002" w:rsidR="009860D8" w:rsidRPr="009860D8" w:rsidRDefault="009860D8" w:rsidP="009860D8">
      <w:pPr>
        <w:spacing w:before="100" w:beforeAutospacing="1" w:after="100" w:afterAutospacing="1"/>
        <w:outlineLvl w:val="2"/>
        <w:rPr>
          <w:b/>
          <w:bCs/>
          <w:sz w:val="27"/>
          <w:szCs w:val="27"/>
        </w:rPr>
      </w:pPr>
      <w:r w:rsidRPr="009860D8">
        <w:rPr>
          <w:b/>
          <w:bCs/>
          <w:sz w:val="27"/>
          <w:szCs w:val="27"/>
        </w:rPr>
        <w:t>Statement of Need</w:t>
      </w:r>
      <w:r w:rsidR="004F6CD3">
        <w:rPr>
          <w:b/>
          <w:bCs/>
          <w:sz w:val="27"/>
          <w:szCs w:val="27"/>
        </w:rPr>
        <w:t xml:space="preserve"> &amp; Budget</w:t>
      </w:r>
    </w:p>
    <w:p w14:paraId="13A18E21" w14:textId="77777777" w:rsidR="009860D8" w:rsidRPr="009860D8" w:rsidRDefault="009860D8" w:rsidP="009860D8">
      <w:pPr>
        <w:spacing w:before="100" w:beforeAutospacing="1" w:after="100" w:afterAutospacing="1"/>
        <w:rPr>
          <w:sz w:val="24"/>
          <w:szCs w:val="24"/>
        </w:rPr>
      </w:pPr>
      <w:r w:rsidRPr="009860D8">
        <w:rPr>
          <w:sz w:val="24"/>
          <w:szCs w:val="24"/>
        </w:rPr>
        <w:t xml:space="preserve">Northern Chester County played an important role in Pennsylvania’s early iron industry, yet many of its historic resources and stories remain underrepresented or unknown to the public. As historic sites age and firsthand knowledge </w:t>
      </w:r>
      <w:proofErr w:type="gramStart"/>
      <w:r w:rsidRPr="009860D8">
        <w:rPr>
          <w:sz w:val="24"/>
          <w:szCs w:val="24"/>
        </w:rPr>
        <w:t>diminishes</w:t>
      </w:r>
      <w:proofErr w:type="gramEnd"/>
      <w:r w:rsidRPr="009860D8">
        <w:rPr>
          <w:sz w:val="24"/>
          <w:szCs w:val="24"/>
        </w:rPr>
        <w:t>, there is a growing need to preserve, interpret, and share this heritage in meaningful and engaging ways.</w:t>
      </w:r>
    </w:p>
    <w:p w14:paraId="37D64009" w14:textId="77777777" w:rsidR="009860D8" w:rsidRPr="00B75B5E" w:rsidRDefault="009860D8" w:rsidP="009860D8">
      <w:pPr>
        <w:spacing w:before="100" w:beforeAutospacing="1" w:after="100" w:afterAutospacing="1"/>
        <w:rPr>
          <w:sz w:val="24"/>
          <w:szCs w:val="24"/>
          <w:u w:val="single"/>
        </w:rPr>
      </w:pPr>
      <w:r w:rsidRPr="00B75B5E">
        <w:rPr>
          <w:sz w:val="24"/>
          <w:szCs w:val="24"/>
          <w:u w:val="single"/>
        </w:rPr>
        <w:t>The Iron Legacy Tour addresses this need by:</w:t>
      </w:r>
    </w:p>
    <w:p w14:paraId="31636E04" w14:textId="77777777" w:rsidR="009860D8" w:rsidRPr="009860D8" w:rsidRDefault="009860D8" w:rsidP="009860D8">
      <w:pPr>
        <w:numPr>
          <w:ilvl w:val="0"/>
          <w:numId w:val="27"/>
        </w:numPr>
        <w:spacing w:before="100" w:beforeAutospacing="1" w:after="100" w:afterAutospacing="1"/>
        <w:rPr>
          <w:sz w:val="24"/>
          <w:szCs w:val="24"/>
        </w:rPr>
      </w:pPr>
      <w:r w:rsidRPr="009860D8">
        <w:rPr>
          <w:sz w:val="24"/>
          <w:szCs w:val="24"/>
        </w:rPr>
        <w:t>Increasing public awareness of local historic iron sites</w:t>
      </w:r>
    </w:p>
    <w:p w14:paraId="4E8053A3" w14:textId="77777777" w:rsidR="009860D8" w:rsidRPr="009860D8" w:rsidRDefault="009860D8" w:rsidP="009860D8">
      <w:pPr>
        <w:numPr>
          <w:ilvl w:val="0"/>
          <w:numId w:val="27"/>
        </w:numPr>
        <w:spacing w:before="100" w:beforeAutospacing="1" w:after="100" w:afterAutospacing="1"/>
        <w:rPr>
          <w:sz w:val="24"/>
          <w:szCs w:val="24"/>
        </w:rPr>
      </w:pPr>
      <w:r w:rsidRPr="009860D8">
        <w:rPr>
          <w:sz w:val="24"/>
          <w:szCs w:val="24"/>
        </w:rPr>
        <w:t>Encouraging heritage tourism and community pride</w:t>
      </w:r>
    </w:p>
    <w:p w14:paraId="2C15794B" w14:textId="77777777" w:rsidR="009860D8" w:rsidRPr="009860D8" w:rsidRDefault="009860D8" w:rsidP="009860D8">
      <w:pPr>
        <w:numPr>
          <w:ilvl w:val="0"/>
          <w:numId w:val="27"/>
        </w:numPr>
        <w:spacing w:before="100" w:beforeAutospacing="1" w:after="100" w:afterAutospacing="1"/>
        <w:rPr>
          <w:sz w:val="24"/>
          <w:szCs w:val="24"/>
        </w:rPr>
      </w:pPr>
      <w:r w:rsidRPr="009860D8">
        <w:rPr>
          <w:sz w:val="24"/>
          <w:szCs w:val="24"/>
        </w:rPr>
        <w:t>Providing accessible, guided educational programming for diverse audiences</w:t>
      </w:r>
    </w:p>
    <w:p w14:paraId="4EDB0D5C" w14:textId="77777777" w:rsidR="009860D8" w:rsidRDefault="009860D8" w:rsidP="009860D8">
      <w:pPr>
        <w:numPr>
          <w:ilvl w:val="0"/>
          <w:numId w:val="27"/>
        </w:numPr>
        <w:spacing w:before="100" w:beforeAutospacing="1" w:after="100" w:afterAutospacing="1"/>
        <w:rPr>
          <w:sz w:val="24"/>
          <w:szCs w:val="24"/>
        </w:rPr>
      </w:pPr>
      <w:r w:rsidRPr="009860D8">
        <w:rPr>
          <w:sz w:val="24"/>
          <w:szCs w:val="24"/>
        </w:rPr>
        <w:t>Supporting preservation efforts through interpretation and engagement</w:t>
      </w:r>
    </w:p>
    <w:p w14:paraId="4E6B4200" w14:textId="486C9058" w:rsidR="004F6CD3" w:rsidRPr="009860D8" w:rsidRDefault="004F6CD3" w:rsidP="009860D8">
      <w:pPr>
        <w:numPr>
          <w:ilvl w:val="0"/>
          <w:numId w:val="27"/>
        </w:numPr>
        <w:spacing w:before="100" w:beforeAutospacing="1" w:after="100" w:afterAutospacing="1"/>
        <w:rPr>
          <w:sz w:val="24"/>
          <w:szCs w:val="24"/>
        </w:rPr>
      </w:pPr>
      <w:r>
        <w:rPr>
          <w:sz w:val="24"/>
          <w:szCs w:val="24"/>
        </w:rPr>
        <w:t xml:space="preserve">Honoring the legacy that fostered the Right to Life, Liberty, and the Pursuit of Happiness  </w:t>
      </w:r>
    </w:p>
    <w:p w14:paraId="449C5777" w14:textId="5ED5BDC9" w:rsidR="009860D8" w:rsidRPr="009860D8" w:rsidRDefault="009860D8" w:rsidP="009860D8">
      <w:pPr>
        <w:spacing w:before="100" w:beforeAutospacing="1" w:after="100" w:afterAutospacing="1"/>
        <w:rPr>
          <w:sz w:val="24"/>
          <w:szCs w:val="24"/>
        </w:rPr>
      </w:pPr>
      <w:r w:rsidRPr="009860D8">
        <w:rPr>
          <w:sz w:val="24"/>
          <w:szCs w:val="24"/>
        </w:rPr>
        <w:t>Grant funding will help ensure that this program remains affordable, accessible, and professionally presented while reaching a broad audience.</w:t>
      </w:r>
      <w:r>
        <w:rPr>
          <w:sz w:val="24"/>
          <w:szCs w:val="24"/>
        </w:rPr>
        <w:t xml:space="preserve"> The Township’s total project budget is $3,250.00 including our charter rental fee, educational materials, and supplies. </w:t>
      </w:r>
    </w:p>
    <w:p w14:paraId="769393ED" w14:textId="77777777" w:rsidR="009860D8" w:rsidRPr="009860D8" w:rsidRDefault="009860D8" w:rsidP="009860D8">
      <w:pPr>
        <w:spacing w:before="100" w:beforeAutospacing="1" w:after="100" w:afterAutospacing="1"/>
        <w:rPr>
          <w:sz w:val="24"/>
          <w:szCs w:val="24"/>
        </w:rPr>
      </w:pPr>
      <w:r w:rsidRPr="009860D8">
        <w:rPr>
          <w:sz w:val="24"/>
          <w:szCs w:val="24"/>
        </w:rPr>
        <w:t>By offering an affordable ticket price and ADA-accessible transportation, the program ensures inclusivity while strengthening community engagement with local history. The tour also supports broader economic and cultural goals by promoting heritage tourism and encouraging stewardship of historic resources.</w:t>
      </w:r>
    </w:p>
    <w:p w14:paraId="72526DA6" w14:textId="208EFE4C" w:rsidR="00B75B5E" w:rsidRPr="009860D8" w:rsidRDefault="00B75B5E" w:rsidP="00B75B5E">
      <w:pPr>
        <w:spacing w:before="100" w:beforeAutospacing="1" w:after="100" w:afterAutospacing="1"/>
        <w:outlineLvl w:val="2"/>
        <w:rPr>
          <w:b/>
          <w:bCs/>
          <w:sz w:val="27"/>
          <w:szCs w:val="27"/>
        </w:rPr>
      </w:pPr>
      <w:r>
        <w:rPr>
          <w:b/>
          <w:bCs/>
          <w:sz w:val="27"/>
          <w:szCs w:val="27"/>
        </w:rPr>
        <w:t>Thank you for your consideration of our request!</w:t>
      </w:r>
    </w:p>
    <w:p w14:paraId="47FAB245" w14:textId="77777777" w:rsidR="009860D8" w:rsidRDefault="009860D8" w:rsidP="00FA5389">
      <w:pPr>
        <w:jc w:val="center"/>
        <w:rPr>
          <w:rFonts w:ascii="Calibri" w:hAnsi="Calibri" w:cs="Calibri"/>
          <w:b/>
          <w:bCs/>
          <w:color w:val="D78C02"/>
          <w:sz w:val="32"/>
          <w:szCs w:val="32"/>
        </w:rPr>
      </w:pPr>
    </w:p>
    <w:p w14:paraId="4DD5E71B" w14:textId="77777777" w:rsidR="009860D8" w:rsidRPr="004252E8" w:rsidRDefault="009860D8" w:rsidP="00FA5389">
      <w:pPr>
        <w:jc w:val="center"/>
        <w:rPr>
          <w:rFonts w:ascii="Calibri" w:hAnsi="Calibri" w:cs="Calibri"/>
          <w:b/>
          <w:bCs/>
          <w:color w:val="D78C02"/>
          <w:sz w:val="32"/>
          <w:szCs w:val="32"/>
        </w:rPr>
      </w:pPr>
    </w:p>
    <w:sectPr w:rsidR="009860D8" w:rsidRPr="004252E8" w:rsidSect="00BA2FCC">
      <w:footerReference w:type="even" r:id="rId16"/>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2759" w14:textId="77777777" w:rsidR="009E5850" w:rsidRDefault="009E5850">
      <w:r>
        <w:separator/>
      </w:r>
    </w:p>
  </w:endnote>
  <w:endnote w:type="continuationSeparator" w:id="0">
    <w:p w14:paraId="13778708" w14:textId="77777777" w:rsidR="009E5850" w:rsidRDefault="009E5850">
      <w:r>
        <w:continuationSeparator/>
      </w:r>
    </w:p>
  </w:endnote>
  <w:endnote w:type="continuationNotice" w:id="1">
    <w:p w14:paraId="404E8895" w14:textId="77777777" w:rsidR="009E5850" w:rsidRDefault="009E5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A2B5" w14:textId="77777777" w:rsidR="009E5850" w:rsidRDefault="009E5850">
      <w:r>
        <w:separator/>
      </w:r>
    </w:p>
  </w:footnote>
  <w:footnote w:type="continuationSeparator" w:id="0">
    <w:p w14:paraId="5B7AC383" w14:textId="77777777" w:rsidR="009E5850" w:rsidRDefault="009E5850">
      <w:r>
        <w:continuationSeparator/>
      </w:r>
    </w:p>
  </w:footnote>
  <w:footnote w:type="continuationNotice" w:id="1">
    <w:p w14:paraId="3A8057E4" w14:textId="77777777" w:rsidR="009E5850" w:rsidRDefault="009E58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ADE7417"/>
    <w:multiLevelType w:val="multilevel"/>
    <w:tmpl w:val="F01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E1BD9"/>
    <w:multiLevelType w:val="multilevel"/>
    <w:tmpl w:val="F66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3784F"/>
    <w:multiLevelType w:val="multilevel"/>
    <w:tmpl w:val="8AEC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DE4FA8"/>
    <w:multiLevelType w:val="multilevel"/>
    <w:tmpl w:val="52CE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85A8B"/>
    <w:multiLevelType w:val="multilevel"/>
    <w:tmpl w:val="989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5E50"/>
    <w:multiLevelType w:val="multilevel"/>
    <w:tmpl w:val="BD30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96889">
    <w:abstractNumId w:val="8"/>
  </w:num>
  <w:num w:numId="2" w16cid:durableId="1062631398">
    <w:abstractNumId w:val="6"/>
  </w:num>
  <w:num w:numId="3" w16cid:durableId="1463884600">
    <w:abstractNumId w:val="17"/>
  </w:num>
  <w:num w:numId="4" w16cid:durableId="545796359">
    <w:abstractNumId w:val="22"/>
  </w:num>
  <w:num w:numId="5" w16cid:durableId="644548930">
    <w:abstractNumId w:val="5"/>
  </w:num>
  <w:num w:numId="6" w16cid:durableId="572348380">
    <w:abstractNumId w:val="12"/>
  </w:num>
  <w:num w:numId="7" w16cid:durableId="2033188990">
    <w:abstractNumId w:val="16"/>
  </w:num>
  <w:num w:numId="8" w16cid:durableId="1434125642">
    <w:abstractNumId w:val="25"/>
  </w:num>
  <w:num w:numId="9" w16cid:durableId="2010449152">
    <w:abstractNumId w:val="7"/>
  </w:num>
  <w:num w:numId="10" w16cid:durableId="592128956">
    <w:abstractNumId w:val="20"/>
  </w:num>
  <w:num w:numId="11" w16cid:durableId="549610785">
    <w:abstractNumId w:val="2"/>
  </w:num>
  <w:num w:numId="12" w16cid:durableId="1190214815">
    <w:abstractNumId w:val="21"/>
  </w:num>
  <w:num w:numId="13" w16cid:durableId="1700279142">
    <w:abstractNumId w:val="14"/>
  </w:num>
  <w:num w:numId="14" w16cid:durableId="1440029968">
    <w:abstractNumId w:val="9"/>
  </w:num>
  <w:num w:numId="15" w16cid:durableId="575630222">
    <w:abstractNumId w:val="13"/>
  </w:num>
  <w:num w:numId="16" w16cid:durableId="532351537">
    <w:abstractNumId w:val="11"/>
  </w:num>
  <w:num w:numId="17" w16cid:durableId="570120307">
    <w:abstractNumId w:val="29"/>
  </w:num>
  <w:num w:numId="18" w16cid:durableId="724718593">
    <w:abstractNumId w:val="0"/>
  </w:num>
  <w:num w:numId="19" w16cid:durableId="604847651">
    <w:abstractNumId w:val="31"/>
  </w:num>
  <w:num w:numId="20" w16cid:durableId="1212769146">
    <w:abstractNumId w:val="18"/>
  </w:num>
  <w:num w:numId="21" w16cid:durableId="672299287">
    <w:abstractNumId w:val="27"/>
  </w:num>
  <w:num w:numId="22" w16cid:durableId="1892377977">
    <w:abstractNumId w:val="30"/>
  </w:num>
  <w:num w:numId="23" w16cid:durableId="1066533483">
    <w:abstractNumId w:val="10"/>
  </w:num>
  <w:num w:numId="24" w16cid:durableId="1691487998">
    <w:abstractNumId w:val="1"/>
  </w:num>
  <w:num w:numId="25" w16cid:durableId="1415009362">
    <w:abstractNumId w:val="3"/>
  </w:num>
  <w:num w:numId="26" w16cid:durableId="1899323723">
    <w:abstractNumId w:val="4"/>
  </w:num>
  <w:num w:numId="27" w16cid:durableId="265500928">
    <w:abstractNumId w:val="28"/>
  </w:num>
  <w:num w:numId="28" w16cid:durableId="1204246635">
    <w:abstractNumId w:val="26"/>
  </w:num>
  <w:num w:numId="29" w16cid:durableId="1033575291">
    <w:abstractNumId w:val="19"/>
  </w:num>
  <w:num w:numId="30" w16cid:durableId="108672139">
    <w:abstractNumId w:val="23"/>
  </w:num>
  <w:num w:numId="31" w16cid:durableId="1782411389">
    <w:abstractNumId w:val="24"/>
  </w:num>
  <w:num w:numId="32" w16cid:durableId="91709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0382"/>
    <w:rsid w:val="00223FD1"/>
    <w:rsid w:val="00226244"/>
    <w:rsid w:val="00227909"/>
    <w:rsid w:val="002300C9"/>
    <w:rsid w:val="00230FCB"/>
    <w:rsid w:val="002576A5"/>
    <w:rsid w:val="00267BAF"/>
    <w:rsid w:val="00267CA9"/>
    <w:rsid w:val="00277901"/>
    <w:rsid w:val="00284700"/>
    <w:rsid w:val="00287384"/>
    <w:rsid w:val="002B4E62"/>
    <w:rsid w:val="002C1473"/>
    <w:rsid w:val="002C2991"/>
    <w:rsid w:val="002D04F1"/>
    <w:rsid w:val="002D2BDE"/>
    <w:rsid w:val="002D2C50"/>
    <w:rsid w:val="002E3EDF"/>
    <w:rsid w:val="002E3FF2"/>
    <w:rsid w:val="002E4E1C"/>
    <w:rsid w:val="002E6AB1"/>
    <w:rsid w:val="002F5097"/>
    <w:rsid w:val="002F6A8D"/>
    <w:rsid w:val="00304765"/>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6A9B"/>
    <w:rsid w:val="004D28A9"/>
    <w:rsid w:val="004D2CD0"/>
    <w:rsid w:val="004D3563"/>
    <w:rsid w:val="004E4275"/>
    <w:rsid w:val="004F5F29"/>
    <w:rsid w:val="004F6CD3"/>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A54F7"/>
    <w:rsid w:val="005A5D42"/>
    <w:rsid w:val="005B29E3"/>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1CED"/>
    <w:rsid w:val="00813F1C"/>
    <w:rsid w:val="00814D82"/>
    <w:rsid w:val="00826C78"/>
    <w:rsid w:val="0083189C"/>
    <w:rsid w:val="00837192"/>
    <w:rsid w:val="00837408"/>
    <w:rsid w:val="008542CF"/>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860D8"/>
    <w:rsid w:val="0099647E"/>
    <w:rsid w:val="00996AC6"/>
    <w:rsid w:val="009A6403"/>
    <w:rsid w:val="009B09CA"/>
    <w:rsid w:val="009B458C"/>
    <w:rsid w:val="009B57AA"/>
    <w:rsid w:val="009C2707"/>
    <w:rsid w:val="009D3087"/>
    <w:rsid w:val="009D36F3"/>
    <w:rsid w:val="009D54C2"/>
    <w:rsid w:val="009D5859"/>
    <w:rsid w:val="009E0235"/>
    <w:rsid w:val="009E5850"/>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72E2"/>
    <w:rsid w:val="00AE7496"/>
    <w:rsid w:val="00AF3AD3"/>
    <w:rsid w:val="00AF663B"/>
    <w:rsid w:val="00AF67CF"/>
    <w:rsid w:val="00B1752E"/>
    <w:rsid w:val="00B46DB5"/>
    <w:rsid w:val="00B525FE"/>
    <w:rsid w:val="00B60292"/>
    <w:rsid w:val="00B75B5E"/>
    <w:rsid w:val="00B77F84"/>
    <w:rsid w:val="00B8186D"/>
    <w:rsid w:val="00BA2392"/>
    <w:rsid w:val="00BA2FCC"/>
    <w:rsid w:val="00BB4B5E"/>
    <w:rsid w:val="00BC19E7"/>
    <w:rsid w:val="00BC3124"/>
    <w:rsid w:val="00BE3388"/>
    <w:rsid w:val="00BE3F48"/>
    <w:rsid w:val="00BE4FA0"/>
    <w:rsid w:val="00BE7168"/>
    <w:rsid w:val="00C01B37"/>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C07CD"/>
    <w:rsid w:val="00CC2978"/>
    <w:rsid w:val="00CD22A3"/>
    <w:rsid w:val="00CE41ED"/>
    <w:rsid w:val="00CE4D2F"/>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D31"/>
    <w:rsid w:val="00DD4545"/>
    <w:rsid w:val="00DF0EEB"/>
    <w:rsid w:val="00DF1A82"/>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E79A9"/>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paragraph" w:styleId="Heading3">
    <w:name w:val="heading 3"/>
    <w:basedOn w:val="Normal"/>
    <w:next w:val="Normal"/>
    <w:link w:val="Heading3Char"/>
    <w:semiHidden/>
    <w:unhideWhenUsed/>
    <w:qFormat/>
    <w:rsid w:val="009860D8"/>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9860D8"/>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2.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3.xml><?xml version="1.0" encoding="utf-8"?>
<ds:datastoreItem xmlns:ds="http://schemas.openxmlformats.org/officeDocument/2006/customXml" ds:itemID="{D12EA80A-FC4E-433C-90A6-453B86577275}"/>
</file>

<file path=customXml/itemProps4.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7235</TotalTime>
  <Pages>2</Pages>
  <Words>677</Words>
  <Characters>4005</Characters>
  <Application>Microsoft Office Word</Application>
  <DocSecurity>0</DocSecurity>
  <Lines>333</Lines>
  <Paragraphs>222</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4460</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Erica Batdorf</cp:lastModifiedBy>
  <cp:revision>9</cp:revision>
  <cp:lastPrinted>2023-04-25T20:19:00Z</cp:lastPrinted>
  <dcterms:created xsi:type="dcterms:W3CDTF">2026-01-15T19:26:00Z</dcterms:created>
  <dcterms:modified xsi:type="dcterms:W3CDTF">2026-01-20T20:53:00Z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